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</w:r>
    </w:p>
    <w:sdt>
      <w:sdtPr>
        <w:docPartObj>
          <w:docPartGallery w:val="Cover Pages"/>
          <w:docPartUnique w:val="true"/>
        </w:docPartObj>
        <w:id w:val="1527176199"/>
      </w:sdtPr>
      <w:sdtContent>
        <w:p>
          <w:pPr>
            <w:pStyle w:val="Normal"/>
            <w:numPr>
              <w:ilvl w:val="0"/>
              <w:numId w:val="0"/>
            </w:numPr>
            <w:tabs>
              <w:tab w:val="clear" w:pos="720"/>
              <w:tab w:val="left" w:pos="2520" w:leader="none"/>
            </w:tabs>
            <w:ind w:left="0" w:hanging="0"/>
            <w:jc w:val="center"/>
            <w:outlineLvl w:val="0"/>
            <w:rPr>
              <w:sz w:val="32"/>
              <w:szCs w:val="32"/>
            </w:rPr>
          </w:pPr>
          <w:bookmarkStart w:id="0" w:name="_Hlk147316736"/>
          <w:r>
            <w:rPr>
              <w:rFonts w:eastAsia="" w:eastAsiaTheme="minorEastAsia"/>
              <w:sz w:val="36"/>
              <w:szCs w:val="36"/>
              <w:u w:val="single"/>
              <w:lang w:eastAsia="el-GR"/>
            </w:rPr>
            <w:t>Έντυπο Αξιολόγησης Ακινήτου</w:t>
          </w:r>
        </w:p>
        <w:p>
          <w:pPr>
            <w:pStyle w:val="Normal"/>
            <w:jc w:val="center"/>
            <w:rPr>
              <w:rFonts w:eastAsia="Times New Roman" w:cs="Calibri" w:cstheme="minorHAnsi"/>
              <w:sz w:val="21"/>
              <w:szCs w:val="21"/>
              <w:lang w:eastAsia="el-GR"/>
            </w:rPr>
          </w:pPr>
          <w:r>
            <w:rPr>
              <w:rFonts w:eastAsia="" w:eastAsiaTheme="minorEastAsia"/>
              <w:bCs/>
              <w:caps/>
              <w:sz w:val="20"/>
              <w:szCs w:val="20"/>
              <w:lang w:eastAsia="el-GR"/>
            </w:rPr>
            <w:t>(</w:t>
          </w:r>
          <w:r>
            <w:rPr>
              <w:rFonts w:eastAsia="" w:eastAsiaTheme="minorEastAsia"/>
              <w:bCs/>
              <w:i/>
              <w:iCs/>
              <w:caps/>
              <w:sz w:val="20"/>
              <w:szCs w:val="20"/>
              <w:lang w:eastAsia="el-GR"/>
            </w:rPr>
            <w:t>ακινητα που πληρούν τις προδιαγραφές του Αρθρου 7 της ΚΥΑ 24777/2023 (ΦΕΚ 1315/Β΄/07-03-2023) με τιτλο καθορισμοσ των ορων και των προυποθεσεων του προγραμματοσ στεγαστικής συνδρομής «Κάλυψη»</w:t>
          </w:r>
          <w:bookmarkStart w:id="1" w:name="_Hlk134607237"/>
          <w:bookmarkEnd w:id="0"/>
          <w:bookmarkEnd w:id="1"/>
          <w:r>
            <w:rPr>
              <w:rFonts w:eastAsia="" w:eastAsiaTheme="minorEastAsia"/>
              <w:bCs/>
              <w:i/>
              <w:iCs/>
              <w:caps/>
              <w:sz w:val="20"/>
              <w:szCs w:val="20"/>
              <w:lang w:eastAsia="el-GR"/>
            </w:rPr>
            <w:t>)</w:t>
          </w:r>
        </w:p>
      </w:sdtContent>
    </w:sdt>
    <w:tbl>
      <w:tblPr>
        <w:tblStyle w:val="a3"/>
        <w:tblW w:w="99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5332"/>
      </w:tblGrid>
      <w:tr>
        <w:trPr>
          <w:trHeight w:val="285" w:hRule="atLeast"/>
        </w:trPr>
        <w:tc>
          <w:tcPr>
            <w:tcW w:w="9937" w:type="dxa"/>
            <w:gridSpan w:val="2"/>
            <w:tcBorders/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l-GR" w:eastAsia="en-US" w:bidi="ar-SA"/>
              </w:rPr>
              <w:t>ΣΤΟΙΧΕΙΑ ΑΚΙΝΗΤΟΥ</w:t>
            </w:r>
          </w:p>
        </w:tc>
      </w:tr>
      <w:tr>
        <w:trPr>
          <w:trHeight w:val="178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Α/Α</w:t>
            </w:r>
          </w:p>
        </w:tc>
        <w:tc>
          <w:tcPr>
            <w:tcW w:w="533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ΑΡ. ΠΡΩΤ. ΑΙΤΗΣΗΣ ΙΔΙΟΚΤΗΤΗ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78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ΟΝΟΜΑΤΕΠΩΝΥΜΟ ΙΔΙΟΚΤΗΤΗ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ΟΝΟΜΑΤΕΠΩΝΥΜΟ ΕΚΠΡΟΣΩΠΟΥ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ΤΗΛΕΦΩΝΟ ΕΠΙΚΟΙΝΩΝΙΑΣ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78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EMAIL ΕΠΙΚΟΙΝΩΝΙΑΣ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n-US" w:bidi="ar-SA"/>
              </w:rPr>
              <w:t>ΔΙΕΥΘΥΝΣΗ ΑΚΙΝΗΤΟΥ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78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ΈΤΟΣ ΚΑΤΑΣΚΕΥΗΣ ΑΚΙΝΗΤΟΥ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ΌΡΟΦΟΣ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78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ΕΠΙΦΑΝΕΙΑ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)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89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ΑΡΙΘΜΟΣ ΔΩΜΑΤΙΩΝ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ΑΡΙΘΜΟΣ ΛΟΥΤΡΩΝ/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WC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377" w:hRule="atLeast"/>
        </w:trPr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ΑΝΕΛΚΥΣΤΗΡΑΣ</w:t>
            </w:r>
          </w:p>
        </w:tc>
        <w:tc>
          <w:tcPr>
            <w:tcW w:w="53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l-GR" w:eastAsia="en-US" w:bidi="ar-SA"/>
              </w:rPr>
              <w:t>ΝΑΙ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□    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el-GR" w:eastAsia="en-US" w:bidi="ar-SA"/>
              </w:rPr>
              <w:t>ΟΧΙ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  <w:bookmarkStart w:id="2" w:name="_Hlk147316889"/>
            <w:bookmarkEnd w:id="2"/>
          </w:p>
        </w:tc>
      </w:tr>
    </w:tbl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tbl>
      <w:tblPr>
        <w:tblStyle w:val="a3"/>
        <w:tblW w:w="982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32"/>
        <w:gridCol w:w="7515"/>
        <w:gridCol w:w="1177"/>
      </w:tblGrid>
      <w:tr>
        <w:trPr>
          <w:trHeight w:val="603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r>
          </w:p>
        </w:tc>
        <w:tc>
          <w:tcPr>
            <w:tcW w:w="7515" w:type="dxa"/>
            <w:tcBorders/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l-GR" w:eastAsia="el-GR" w:bidi="ar-SA"/>
              </w:rPr>
              <w:t>ΕΛΑΧΙΣΤΕΣ ΚΤΙΡΙΑΚΕΣ ΠΡΟΔΙΑΓΡΑΦΕΣ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eastAsia="Times New Roman" w:cs="Calibri" w:cstheme="minorHAnsi"/>
                <w:i/>
                <w:i/>
                <w:i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el-GR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18"/>
                <w:szCs w:val="18"/>
                <w:lang w:eastAsia="el-GR"/>
              </w:rPr>
              <w:t>ΣΥΜΦΩΝΑ ΜΕ ΤΑ ΚΡΙΤΗΡΙΑ ΤΗΣ ΥΠΟ ΣΤΟΙΧΕΙΑ Δ23/ΟΙΚ.19061-1457 ΚΥΑ «ΚΑΘΟΡΙΣΜΟΣ ΠΛΑΙΣΙΟΥ ΕΛΑΧΙΣΤΩΝ ΠΡΟΔΙΑΓΡΑΦΩΝ ΓΙΑ ΔΟΜΕΣ ΠΑΡΟΧΗΣ ΥΠΗΡΕΣΙΩΝ ΣΕ ΑΣΤΕΓΟΥΣ(Β΄1336),ΜΕ ΤΗΝ ΕΞΑΙΡΕΣΗ ΤΩΝ ΟΣΩΝ ΠΡΟΒΛΕΠΟΝΤΑΙ ΓΙΑ ΤΗΝ ΟΙΚΟΣΚΕΥΗ ΑΥΤΩΝ»)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732" w:hRule="atLeast"/>
        </w:trPr>
        <w:tc>
          <w:tcPr>
            <w:tcW w:w="9824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462" w:leader="none"/>
              </w:tabs>
              <w:suppressAutoHyphens w:val="true"/>
              <w:spacing w:lineRule="auto" w:line="240" w:before="240" w:after="0"/>
              <w:ind w:left="179" w:firstLine="142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l-GR" w:eastAsia="el-GR" w:bidi="ar-SA"/>
              </w:rPr>
              <w:t>Νομιμότητα Κτιρίου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604" w:leader="none"/>
              </w:tabs>
              <w:suppressAutoHyphens w:val="true"/>
              <w:spacing w:lineRule="auto" w:line="276" w:before="24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>Υπεύθυνη Δήλωση του ιδιοκτήτη ακινήτου για την νόμιμη ανέγερση του ακινήτου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el-GR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604" w:leader="none"/>
              </w:tabs>
              <w:suppressAutoHyphens w:val="true"/>
              <w:spacing w:lineRule="auto" w:line="276" w:before="240" w:after="0"/>
              <w:ind w:left="604" w:hanging="28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>Ύπαρξη συστήματος πυρασφάλειας στην πολυκατοικία, είτε πυροσβεστήρας εντός του διαμερίσματος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l-GR" w:eastAsia="el-GR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el-G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52"/>
                <w:szCs w:val="52"/>
                <w:lang w:val="el-GR" w:eastAsia="en-US" w:bidi="ar-SA"/>
              </w:rPr>
              <w:t>□</w:t>
            </w:r>
            <w:r>
              <w:rPr>
                <w:rFonts w:eastAsia="Times New Roman" w:cs="Times New Roman" w:ascii="Times New Roman" w:hAnsi="Times New Roman"/>
                <w:kern w:val="0"/>
                <w:sz w:val="36"/>
                <w:szCs w:val="36"/>
                <w:lang w:val="el-GR" w:eastAsia="el-GR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l-GR" w:eastAsia="el-GR" w:bidi="ar-SA"/>
              </w:rPr>
              <w:t xml:space="preserve">  </w:t>
            </w:r>
          </w:p>
          <w:p>
            <w:pPr>
              <w:pStyle w:val="ListParagraph"/>
              <w:widowControl w:val="false"/>
              <w:suppressAutoHyphens w:val="true"/>
              <w:spacing w:lineRule="exact" w:line="240" w:before="240" w:after="0"/>
              <w:ind w:left="317" w:hanging="0"/>
              <w:contextualSpacing/>
              <w:jc w:val="left"/>
              <w:rPr>
                <w:rFonts w:eastAsia="Times New Roman" w:cs="Calibri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l-GR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strike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 w:cstheme="minorHAnsi"/>
                <w:strike/>
                <w:color w:val="000000"/>
                <w:sz w:val="24"/>
                <w:szCs w:val="24"/>
                <w:lang w:eastAsia="el-GR"/>
              </w:rPr>
            </w:r>
          </w:p>
        </w:tc>
      </w:tr>
      <w:tr>
        <w:trPr>
          <w:trHeight w:val="2371" w:hRule="atLeast"/>
        </w:trPr>
        <w:tc>
          <w:tcPr>
            <w:tcW w:w="9824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21" w:leader="none"/>
              </w:tabs>
              <w:suppressAutoHyphens w:val="true"/>
              <w:spacing w:lineRule="auto" w:line="276" w:before="240" w:after="0"/>
              <w:ind w:left="321" w:firstLine="2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el-GR" w:eastAsia="en-US" w:bidi="ar-SA"/>
              </w:rPr>
              <w:t>Εφαρμογή προγραμμάτων απολύμανσης-μυοκτονίας, εντομοκτονίας που προκύπτει από    σχετική πιστοποίηση</w:t>
            </w:r>
          </w:p>
          <w:p>
            <w:pPr>
              <w:pStyle w:val="ListParagraph"/>
              <w:widowControl w:val="false"/>
              <w:shd w:val="clear" w:color="auto" w:fill="FFFFFF"/>
              <w:suppressAutoHyphens w:val="true"/>
              <w:spacing w:lineRule="auto" w:line="276" w:before="0" w:after="0"/>
              <w:ind w:left="37" w:firstLine="284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>α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l-GR" w:eastAsia="en-US" w:bidi="ar-SA"/>
              </w:rPr>
              <w:t>Για ακίνητα εντός πολυκατοικίας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</w:p>
          <w:p>
            <w:pPr>
              <w:pStyle w:val="ListParagraph"/>
              <w:widowControl w:val="false"/>
              <w:shd w:val="clear" w:color="auto" w:fill="FFFFFF"/>
              <w:suppressAutoHyphens w:val="true"/>
              <w:spacing w:lineRule="auto" w:line="276" w:before="0" w:after="0"/>
              <w:ind w:left="321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>i.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>από την διαχείριση της πολυκατοικίας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□   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>. από τον ιδιοκτήτη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shd w:val="clear" w:color="auto" w:fill="FFFFFF"/>
              <w:suppressAutoHyphens w:val="true"/>
              <w:spacing w:lineRule="auto" w:line="360" w:before="0" w:after="0"/>
              <w:ind w:left="321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>β.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l-GR" w:eastAsia="en-US" w:bidi="ar-SA"/>
              </w:rPr>
              <w:t>Για μονοκατοικίες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   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l-GR" w:eastAsia="en-US" w:bidi="ar-SA"/>
              </w:rPr>
              <w:t>.</w:t>
            </w:r>
            <w:r>
              <w:rPr>
                <w:rFonts w:eastAsia="Calibri" w:cs="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>από τον ιδιοκτήτη</w:t>
            </w: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 xml:space="preserve">   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</w:tc>
      </w:tr>
      <w:tr>
        <w:trPr>
          <w:trHeight w:val="983" w:hRule="atLeast"/>
        </w:trPr>
        <w:tc>
          <w:tcPr>
            <w:tcW w:w="9824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exact" w:line="240" w:before="0" w:after="0"/>
              <w:ind w:left="462" w:hanging="14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el-GR" w:eastAsia="en-US" w:bidi="ar-SA"/>
              </w:rPr>
              <w:t>Το ακίνητο είναι οικιστικού χαρακτήρα και νόμιμα ηλεκτροδοτούμενο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</w:t>
            </w:r>
            <w:r>
              <w:rPr>
                <w:rFonts w:eastAsia="Times New Roman" w:cs="Calibri" w:cstheme="minorHAnsi"/>
                <w:color w:val="000000"/>
                <w:kern w:val="0"/>
                <w:sz w:val="44"/>
                <w:szCs w:val="44"/>
                <w:lang w:val="el-GR" w:eastAsia="el-GR" w:bidi="ar-SA"/>
              </w:rPr>
              <w:t>□</w:t>
            </w:r>
          </w:p>
        </w:tc>
      </w:tr>
      <w:tr>
        <w:trPr>
          <w:trHeight w:val="6933" w:hRule="atLeast"/>
        </w:trPr>
        <w:tc>
          <w:tcPr>
            <w:tcW w:w="9824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exact" w:line="240" w:before="240" w:after="0"/>
              <w:ind w:left="746" w:hanging="357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el-GR" w:eastAsia="en-US" w:bidi="ar-SA"/>
              </w:rPr>
              <w:t xml:space="preserve">Το ακίνητο διαθέτει καλές συνθήκες υγιεινής, λουτρό, επαρκή αερισμό και φωτισμό, πόσιμο νερό και σύνδεση με υποδομές αποχέτευσης. 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καλές συνθήκες υγιεινής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κουζίνα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46" w:leader="none"/>
              </w:tabs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λουτρό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    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46" w:leader="none"/>
              </w:tabs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ζεστό νερό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επαρκή αερισμό(φυσικό)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 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τεχνητό αερισμό(απορροφητικό σύστημα απαγωγής αερίων και οσμών στη κουζίνα)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 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φυσικό φωτισμό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πόσιμο νερό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   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240" w:after="0"/>
              <w:ind w:left="1029" w:hanging="425"/>
              <w:contextualSpacing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σύνδεση με υποδομές αποχέτευσης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</w:p>
        </w:tc>
      </w:tr>
      <w:tr>
        <w:trPr>
          <w:trHeight w:val="484" w:hRule="atLeast"/>
        </w:trPr>
        <w:tc>
          <w:tcPr>
            <w:tcW w:w="9824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firstLine="2"/>
              <w:contextualSpacing/>
              <w:jc w:val="left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u w:val="single"/>
                <w:lang w:val="el-GR" w:eastAsia="en-US" w:bidi="ar-SA"/>
              </w:rPr>
              <w:t xml:space="preserve">Το ακίνητο διαθέτει  σύστημα ασφαλούς θέρμανσης και κλιματισμού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cs="Calibri" w:cstheme="minorHAnsi"/>
                <w:sz w:val="52"/>
                <w:szCs w:val="5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α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Κεντρική Θέρμανση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β.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Ατομική Θέρμανση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       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β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 xml:space="preserve"> Κλιματισμός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  <w:r>
              <w:rPr>
                <w:rFonts w:eastAsia="Calibri" w:cs="Calibri" w:cstheme="minorHAnsi"/>
                <w:kern w:val="0"/>
                <w:sz w:val="52"/>
                <w:szCs w:val="52"/>
                <w:lang w:val="el-GR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β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ii</w:t>
            </w: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el-GR" w:eastAsia="en-US" w:bidi="ar-SA"/>
              </w:rPr>
              <w:t>.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l-GR" w:eastAsia="en-US" w:bidi="ar-SA"/>
              </w:rPr>
              <w:t xml:space="preserve">Θερμάστρα </w:t>
            </w:r>
            <w:r>
              <w:rPr>
                <w:rFonts w:eastAsia="Calibri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  <w:r>
              <w:rPr>
                <w:rFonts w:eastAsia="Calibri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βiii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.</w:t>
            </w:r>
            <w:r>
              <w:rPr>
                <w:rFonts w:eastAsia="Calibri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 xml:space="preserve">Άλλο </w:t>
            </w: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90" w:hRule="atLeast"/>
        </w:trPr>
        <w:tc>
          <w:tcPr>
            <w:tcW w:w="9824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0"/>
              <w:ind w:left="720" w:firstLine="2"/>
              <w:contextualSpacing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l-GR" w:eastAsia="el-GR" w:bidi="ar-SA"/>
              </w:rPr>
              <w:t>Το ακίνητο διαθέτει απαραίτητα πιστοποιητικά ηλεκτροδότησης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48"/>
                <w:szCs w:val="4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α.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Πιστοποιητικό ηλεκτρολόγου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</w:t>
            </w: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β.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Πιστοποιητικό Ενεργειακής Απόδοσης (ΠΕΑ)  </w:t>
            </w:r>
            <w:r>
              <w:rPr>
                <w:rFonts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  <w:bookmarkStart w:id="3" w:name="_Hlk147316958"/>
            <w:bookmarkEnd w:id="3"/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a3"/>
        <w:tblpPr w:bottomFromText="0" w:horzAnchor="margin" w:leftFromText="180" w:rightFromText="180" w:tblpX="0" w:tblpY="466" w:topFromText="0" w:vertAnchor="page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8"/>
      </w:tblGrid>
      <w:tr>
        <w:trPr>
          <w:trHeight w:val="29" w:hRule="atLeast"/>
        </w:trPr>
        <w:tc>
          <w:tcPr>
            <w:tcW w:w="9918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l-GR" w:eastAsia="en-US" w:bidi="ar-SA"/>
              </w:rPr>
              <w:t>ΣΧΟΛΙΑ-ΠΑΡΑΤΗΡΗΣΕΙΣ*</w:t>
            </w:r>
          </w:p>
        </w:tc>
      </w:tr>
      <w:tr>
        <w:trPr>
          <w:trHeight w:val="1988" w:hRule="atLeast"/>
        </w:trPr>
        <w:tc>
          <w:tcPr>
            <w:tcW w:w="9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el-GR" w:eastAsia="el-GR" w:bidi="ar-SA"/>
              </w:rPr>
              <w:t>Επιπλέον χαρακτηριστικά του ακινήτου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Πρόσβαση σε άτομα με κινητικά προβλήματα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kern w:val="0"/>
                <w:lang w:eastAsia="el-GR" w:bidi="ar-SA"/>
              </w:rPr>
              <w:t>Air</w:t>
            </w:r>
            <w:r>
              <w:rPr>
                <w:kern w:val="0"/>
                <w:lang w:val="el-GR" w:eastAsia="el-GR" w:bidi="ar-SA"/>
              </w:rPr>
              <w:t>-</w:t>
            </w:r>
            <w:r>
              <w:rPr>
                <w:kern w:val="0"/>
                <w:lang w:eastAsia="el-GR" w:bidi="ar-SA"/>
              </w:rPr>
              <w:t>Condition</w:t>
            </w:r>
            <w:r>
              <w:rPr>
                <w:kern w:val="0"/>
                <w:sz w:val="48"/>
                <w:szCs w:val="48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Διαμπερές 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Πρόσφατα ανακαινισμένη κουζίνα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Πρόσφατα ανακαινισμένο λουτρό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Φρεσκοβαμμένο 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Κουφώματα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          </w:t>
            </w:r>
            <w:r>
              <w:rPr>
                <w:color w:val="000000"/>
                <w:kern w:val="0"/>
                <w:lang w:val="el-GR" w:eastAsia="el-GR" w:bidi="ar-SA"/>
              </w:rPr>
              <w:t xml:space="preserve">  Αλουμινίου   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color w:val="000000"/>
                <w:kern w:val="0"/>
                <w:lang w:val="el-GR" w:eastAsia="el-GR" w:bidi="ar-SA"/>
              </w:rPr>
              <w:t xml:space="preserve">    Ξύλινα 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Ντουλάπες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rFonts w:cs="Calibri" w:cstheme="minorHAnsi"/>
                <w:color w:val="000000"/>
                <w:lang w:val="el-GR" w:eastAsia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Πλησίον νοσοκομείου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                        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                                                       </w:t>
            </w:r>
            <w:r>
              <w:rPr>
                <w:color w:val="000000"/>
                <w:kern w:val="0"/>
                <w:lang w:val="el-GR" w:eastAsia="el-GR" w:bidi="ar-SA"/>
              </w:rPr>
              <w:t xml:space="preserve">Πλησίον σχολείων και κοινωφελών δομών        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      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b/>
                <w:b/>
                <w:bCs/>
                <w:color w:val="000000"/>
                <w:u w:val="single"/>
                <w:lang w:val="el-GR" w:eastAsia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Πλησίον σούπερ-μάρκετ και καταστημάτων αγοράς αγαθών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                                                                     </w:t>
            </w:r>
            <w:r>
              <w:rPr>
                <w:kern w:val="0"/>
                <w:lang w:val="el-GR" w:eastAsia="el-GR" w:bidi="ar-SA"/>
              </w:rPr>
              <w:t xml:space="preserve">Ευκολία πρόσβασης </w:t>
            </w:r>
            <w:r>
              <w:rPr>
                <w:color w:val="000000"/>
                <w:kern w:val="0"/>
                <w:lang w:val="el-GR" w:eastAsia="el-GR" w:bidi="ar-SA"/>
              </w:rPr>
              <w:t>σε Μέσα Μαζικής Μεταφοράς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</w:t>
            </w:r>
            <w:r>
              <w:rPr>
                <w:rFonts w:cs="Calibri" w:cstheme="minorHAnsi"/>
                <w:kern w:val="0"/>
                <w:sz w:val="52"/>
                <w:szCs w:val="52"/>
                <w:lang w:val="el-GR" w:eastAsia="en-US" w:bidi="ar-SA"/>
              </w:rPr>
              <w:t>□</w:t>
            </w:r>
            <w:r>
              <w:rPr>
                <w:rFonts w:cs="Calibri" w:cstheme="minorHAnsi"/>
                <w:color w:val="000000"/>
                <w:kern w:val="0"/>
                <w:lang w:val="el-GR" w:eastAsia="el-GR" w:bidi="ar-SA"/>
              </w:rPr>
              <w:t xml:space="preserve">                                                                                           </w:t>
            </w:r>
            <w:r>
              <w:rPr>
                <w:b/>
                <w:bCs/>
                <w:color w:val="000000"/>
                <w:kern w:val="0"/>
                <w:u w:val="single"/>
                <w:lang w:val="el-GR" w:eastAsia="el-GR" w:bidi="ar-SA"/>
              </w:rPr>
              <w:t xml:space="preserve">Φθορές του ακινήτου 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Μεγάλες φθορές στα πλακάκια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Ελλιπής ασφάλεια στα παράθυρα και στις πόρτες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Χαλασμένος θερμοσίφωνας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 xml:space="preserve">Υγρασίες 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Pf0"/>
              <w:widowControl w:val="false"/>
              <w:suppressAutoHyphens w:val="true"/>
              <w:spacing w:beforeAutospacing="0" w:before="0" w:after="280"/>
              <w:contextualSpacing/>
              <w:jc w:val="left"/>
              <w:rPr>
                <w:sz w:val="48"/>
                <w:szCs w:val="48"/>
                <w:lang w:val="el-GR"/>
              </w:rPr>
            </w:pPr>
            <w:r>
              <w:rPr>
                <w:color w:val="000000"/>
                <w:kern w:val="0"/>
                <w:lang w:val="el-GR" w:eastAsia="el-GR" w:bidi="ar-SA"/>
              </w:rPr>
              <w:t>ΑΛΛΑ ΠΡΟΒΛΗΜΑΤΑ</w:t>
            </w:r>
            <w:r>
              <w:rPr>
                <w:color w:val="000000"/>
                <w:kern w:val="0"/>
                <w:sz w:val="21"/>
                <w:szCs w:val="21"/>
                <w:lang w:val="el-GR" w:eastAsia="el-GR" w:bidi="ar-SA"/>
              </w:rPr>
              <w:t xml:space="preserve">  </w:t>
            </w:r>
            <w:r>
              <w:rPr>
                <w:kern w:val="0"/>
                <w:sz w:val="48"/>
                <w:szCs w:val="48"/>
                <w:lang w:val="el-GR" w:eastAsia="en-US" w:bidi="ar-SA"/>
              </w:rPr>
              <w:t>□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4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u w:val="single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u w:val="single"/>
                <w:lang w:val="el-GR" w:eastAsia="el-GR" w:bidi="ar-SA"/>
              </w:rPr>
              <w:t>ΣΥΝΤΟΜΗ ΠΕΡΙΓΡΑΦΗ ΑΛΛΩΝ ΠΡΟΒΛΗΜΑΤΩΝ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sz w:val="21"/>
                <w:szCs w:val="21"/>
                <w:u w:val="single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sz w:val="21"/>
                <w:szCs w:val="21"/>
                <w:u w:val="single"/>
                <w:lang w:eastAsia="el-G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eastAsia="Times New Roman" w:cs="Calibri" w:cstheme="minorHAnsi"/>
                <w:color w:val="000000"/>
                <w:sz w:val="21"/>
                <w:szCs w:val="21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1"/>
                <w:szCs w:val="21"/>
                <w:lang w:val="el-GR" w:eastAsia="el-GR" w:bidi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eastAsia="Times New Roman" w:cs="Calibri" w:cstheme="minorHAnsi"/>
                <w:color w:val="000000"/>
                <w:sz w:val="21"/>
                <w:szCs w:val="21"/>
                <w:lang w:eastAsia="el-GR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1"/>
                <w:szCs w:val="21"/>
                <w:lang w:val="el-GR" w:eastAsia="el-GR" w:bidi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 w:cs="Times New Roman"/>
          <w:i/>
          <w:i/>
          <w:iCs/>
          <w:lang w:eastAsia="el-GR"/>
        </w:rPr>
      </w:pPr>
      <w:r>
        <w:rPr>
          <w:rFonts w:eastAsia="Times New Roman" w:cs="Calibri" w:cstheme="minorHAnsi"/>
          <w:b/>
          <w:bCs/>
          <w:sz w:val="32"/>
          <w:szCs w:val="32"/>
          <w:lang w:eastAsia="el-GR"/>
        </w:rPr>
        <w:t>*</w:t>
      </w:r>
      <w:r>
        <w:rPr>
          <w:rFonts w:eastAsia="Times New Roman" w:cs="Times New Roman" w:ascii="Times New Roman" w:hAnsi="Times New Roman"/>
          <w:i/>
          <w:iCs/>
          <w:lang w:eastAsia="el-GR"/>
        </w:rPr>
        <w:t>Η συμπλήρωση του συγκεκριμένου πίνακα ΣΧΟΛΙΑ-ΠΑΡΑΤΗΡΗΣΕΙΣ είναι προαιρετική.</w:t>
      </w:r>
      <w:r>
        <w:rPr>
          <w:rFonts w:eastAsia="Times New Roman" w:cs="Calibri" w:cstheme="minorHAnsi"/>
          <w:b/>
          <w:bCs/>
          <w:sz w:val="32"/>
          <w:szCs w:val="32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i/>
          <w:iCs/>
          <w:lang w:eastAsia="el-GR"/>
        </w:rPr>
        <w:t>Τα ανωτέρω στοιχεία ακινήτου είναι ενδεικτικά. Δύναται να συμπληρωθούν και σύμφωνα με τα πραγματικά στοιχεία του ακινήτου που ελέγχεται.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  <w:t>1</w:t>
      </w:r>
      <w:r>
        <w:rPr>
          <w:rFonts w:cs="Times New Roman" w:ascii="Times New Roman" w:hAnsi="Times New Roman"/>
          <w:b/>
          <w:bCs/>
          <w:sz w:val="36"/>
          <w:szCs w:val="36"/>
          <w:u w:val="single"/>
          <w:vertAlign w:val="superscript"/>
        </w:rPr>
        <w:t>ος</w:t>
      </w:r>
      <w:r>
        <w:rPr>
          <w:rFonts w:cs="Times New Roman" w:ascii="Times New Roman" w:hAnsi="Times New Roman"/>
          <w:b/>
          <w:bCs/>
          <w:sz w:val="36"/>
          <w:szCs w:val="36"/>
          <w:u w:val="single"/>
        </w:rPr>
        <w:t xml:space="preserve"> ΔΕΙΓΜΑΤΟΛΗΠΤΙΚΟΣ ΕΛΕΓΧΟΣ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</w:r>
    </w:p>
    <w:tbl>
      <w:tblPr>
        <w:tblStyle w:val="a3"/>
        <w:tblpPr w:bottomFromText="0" w:horzAnchor="margin" w:leftFromText="180" w:rightFromText="180" w:tblpX="0" w:tblpY="1786" w:topFromText="0" w:vertAnchor="page"/>
        <w:tblW w:w="999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3"/>
        <w:gridCol w:w="5398"/>
      </w:tblGrid>
      <w:tr>
        <w:trPr>
          <w:trHeight w:val="95" w:hRule="atLeast"/>
        </w:trPr>
        <w:tc>
          <w:tcPr>
            <w:tcW w:w="4593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l-GR" w:bidi="ar-SA"/>
              </w:rPr>
              <w:t>ΑΠΟΔΕΚΤΟ</w:t>
            </w:r>
          </w:p>
        </w:tc>
        <w:tc>
          <w:tcPr>
            <w:tcW w:w="5398" w:type="dxa"/>
            <w:tcBorders/>
            <w:shd w:color="auto" w:fill="DEEAF6" w:themeFill="accent5" w:themeFillTint="33" w:val="clear"/>
            <w:vAlign w:val="bottom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l-GR" w:bidi="ar-SA"/>
              </w:rPr>
              <w:t>ΜΗ ΑΠΟΔΕΚΤΟ</w:t>
            </w:r>
          </w:p>
        </w:tc>
      </w:tr>
      <w:tr>
        <w:trPr>
          <w:trHeight w:val="8079" w:hRule="atLeast"/>
        </w:trPr>
        <w:tc>
          <w:tcPr>
            <w:tcW w:w="459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56"/>
                <w:szCs w:val="56"/>
              </w:rPr>
            </w:pPr>
            <w:r>
              <w:rPr>
                <w:rFonts w:cs=""/>
                <w:kern w:val="0"/>
                <w:sz w:val="56"/>
                <w:szCs w:val="56"/>
                <w:lang w:val="el-GR" w:bidi="ar-SA"/>
              </w:rPr>
              <w:t xml:space="preserve">               </w:t>
            </w:r>
            <w:r>
              <w:rPr>
                <w:rFonts w:cs="Calibri" w:cstheme="minorHAnsi"/>
                <w:kern w:val="0"/>
                <w:sz w:val="56"/>
                <w:szCs w:val="56"/>
                <w:lang w:val="el-GR" w:bidi="ar-SA"/>
              </w:rPr>
              <w:t>□</w:t>
            </w:r>
            <w:r>
              <w:rPr>
                <w:rFonts w:cs=""/>
                <w:kern w:val="0"/>
                <w:sz w:val="56"/>
                <w:szCs w:val="56"/>
                <w:lang w:val="el-GR" w:bidi="ar-SA"/>
              </w:rPr>
              <w:t xml:space="preserve">   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Φθορές που εντοπίστηκαν στο ακίνητο: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1.……………………………………………………………………….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2………………………………………………………………………..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3………………………………………………………………………..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4……………………………………………………………………….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5……………………………………………………………………….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6……………………………………………………………………….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el-GR" w:bidi="ar-SA"/>
              </w:rPr>
              <w:t>7………………………………………………………………………..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el-GR" w:bidi="ar-SA"/>
              </w:rPr>
              <w:t>Αποκατάσταση των ανωτέρω φθορών εντός προθεσμίας: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kern w:val="0"/>
                <w:lang w:val="el-GR" w:bidi="ar-SA"/>
              </w:rPr>
            </w:pPr>
            <w:r>
              <w:rPr>
                <w:rFonts w:cs=""/>
                <w:kern w:val="0"/>
                <w:sz w:val="24"/>
                <w:szCs w:val="24"/>
                <w:lang w:val="el-GR" w:bidi="ar-SA"/>
              </w:rPr>
              <w:t>15 ημερών</w:t>
            </w:r>
            <w:r>
              <w:rPr>
                <w:rFonts w:cs="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48"/>
                <w:szCs w:val="48"/>
                <w:lang w:val="el-GR" w:bidi="ar-SA"/>
              </w:rPr>
              <w:t>□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kern w:val="0"/>
                <w:lang w:val="el-GR" w:bidi="ar-SA"/>
              </w:rPr>
            </w:pPr>
            <w:r>
              <w:rPr>
                <w:rFonts w:cs=""/>
                <w:kern w:val="0"/>
                <w:sz w:val="24"/>
                <w:szCs w:val="24"/>
                <w:lang w:val="el-GR" w:bidi="ar-SA"/>
              </w:rPr>
              <w:t>20 ημερών</w:t>
            </w:r>
            <w:r>
              <w:rPr>
                <w:rFonts w:cs="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48"/>
                <w:szCs w:val="48"/>
                <w:lang w:val="el-GR" w:bidi="ar-SA"/>
              </w:rPr>
              <w:t>□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FF0000"/>
              </w:rPr>
            </w:pPr>
            <w:r>
              <w:rPr>
                <w:rFonts w:cs=""/>
                <w:kern w:val="0"/>
                <w:sz w:val="24"/>
                <w:szCs w:val="24"/>
                <w:lang w:val="el-GR" w:bidi="ar-SA"/>
              </w:rPr>
              <w:t>30 ημερών</w:t>
            </w:r>
            <w:r>
              <w:rPr>
                <w:rFonts w:cs=""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cs="Calibri" w:cstheme="minorHAnsi"/>
                <w:kern w:val="0"/>
                <w:sz w:val="48"/>
                <w:szCs w:val="48"/>
                <w:lang w:val="el-GR" w:bidi="ar-SA"/>
              </w:rPr>
              <w:t>□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el-GR" w:bidi="ar-SA"/>
              </w:rPr>
            </w:pPr>
            <w:r>
              <w:rPr>
                <w:rFonts w:cs=""/>
                <w:color w:val="FF0000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ΟΙ ΕΛΕΓΚΤΕΣ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ΗΜΕΡΟΜΗΝΙΑ 1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ΟΥ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ΔΕΙΓΜΑΤΟΛΗΠΤΙΚΟΥ ΕΛΕΓΧΟΥ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</w:t>
      </w:r>
      <w:r>
        <w:rPr>
          <w:rFonts w:cs="Times New Roman" w:ascii="Times New Roman" w:hAnsi="Times New Roman"/>
          <w:b/>
          <w:bCs/>
          <w:sz w:val="24"/>
          <w:szCs w:val="24"/>
        </w:rPr>
        <w:t>../…../…..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ΟΝΟΜΑΤΕΠΩΝΥΜΟ  /  ΥΠΟΓΡΑΦΗ  /  ΙΔΙΟΤΗΤΑ ΕΛΕΓΚΤΩΝ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  <w:t>2</w:t>
      </w:r>
      <w:r>
        <w:rPr>
          <w:rFonts w:cs="Times New Roman" w:ascii="Times New Roman" w:hAnsi="Times New Roman"/>
          <w:b/>
          <w:bCs/>
          <w:sz w:val="36"/>
          <w:szCs w:val="36"/>
          <w:u w:val="single"/>
          <w:vertAlign w:val="superscript"/>
        </w:rPr>
        <w:t>ος</w:t>
      </w:r>
      <w:r>
        <w:rPr>
          <w:rFonts w:cs="Times New Roman" w:ascii="Times New Roman" w:hAnsi="Times New Roman"/>
          <w:b/>
          <w:bCs/>
          <w:sz w:val="36"/>
          <w:szCs w:val="36"/>
          <w:u w:val="single"/>
        </w:rPr>
        <w:t xml:space="preserve"> ΔΕΙΓΜΑΤΟΛΗΠΤΙΚΟΣ ΕΛΕΓΧΟΣ</w:t>
      </w:r>
    </w:p>
    <w:p>
      <w:pPr>
        <w:pStyle w:val="Normal"/>
        <w:tabs>
          <w:tab w:val="clear" w:pos="720"/>
          <w:tab w:val="left" w:pos="2325" w:leader="none"/>
        </w:tabs>
        <w:ind w:right="-241" w:hanging="0"/>
        <w:jc w:val="center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  <w:t xml:space="preserve">( συμπληρώνεται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μόνο</w:t>
      </w:r>
      <w:r>
        <w:rPr>
          <w:rFonts w:cs="Times New Roman" w:ascii="Times New Roman" w:hAnsi="Times New Roman"/>
          <w:i/>
          <w:iCs/>
          <w:u w:val="single"/>
        </w:rPr>
        <w:t xml:space="preserve"> στις περιπτώσεις που κατά τον 1</w:t>
      </w:r>
      <w:r>
        <w:rPr>
          <w:rFonts w:cs="Times New Roman" w:ascii="Times New Roman" w:hAnsi="Times New Roman"/>
          <w:i/>
          <w:iCs/>
          <w:u w:val="single"/>
          <w:vertAlign w:val="superscript"/>
        </w:rPr>
        <w:t>ο</w:t>
      </w:r>
      <w:r>
        <w:rPr>
          <w:rFonts w:cs="Times New Roman" w:ascii="Times New Roman" w:hAnsi="Times New Roman"/>
          <w:i/>
          <w:iCs/>
          <w:u w:val="single"/>
        </w:rPr>
        <w:t xml:space="preserve"> Δειγματοληπτικό έλεγχο το ακίνητο δεν κρίθηκε κατάλληλο προς χρήση και δόθηκε προθεσμία αποκατάστασης φθορών από τον ιδιοκτήτη )</w:t>
      </w:r>
    </w:p>
    <w:tbl>
      <w:tblPr>
        <w:tblStyle w:val="a3"/>
        <w:tblpPr w:vertAnchor="text" w:horzAnchor="margin" w:tblpXSpec="center" w:leftFromText="180" w:rightFromText="180" w:tblpY="204"/>
        <w:tblW w:w="8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49"/>
        <w:gridCol w:w="2580"/>
        <w:gridCol w:w="2118"/>
      </w:tblGrid>
      <w:tr>
        <w:trPr>
          <w:trHeight w:val="688" w:hRule="atLeast"/>
        </w:trPr>
        <w:tc>
          <w:tcPr>
            <w:tcW w:w="3949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ΦΘΟΡΕΣ ΠΟΥ ΕΧΡΗΖΑΝ ΑΠΟΚΑΤΑΣΤΑΣΗ ΚΑΤΑ ΤΟΝ 1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 xml:space="preserve"> ΔΕΙΓΜΑΤΟΛΗΠΤΙΚΟ ΕΛΕΓΧΟ</w:t>
            </w:r>
          </w:p>
        </w:tc>
        <w:tc>
          <w:tcPr>
            <w:tcW w:w="2580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ΑΠΟΚΑΤΑΣΤΑΣΗ ΦΘΟΡΩΝ</w:t>
            </w:r>
          </w:p>
        </w:tc>
        <w:tc>
          <w:tcPr>
            <w:tcW w:w="2118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  <w:t>ΜΗ ΑΠΟΚΑΤΑΣΤΑΣΗ ΦΘΟΡΩΝ</w:t>
            </w:r>
          </w:p>
        </w:tc>
      </w:tr>
      <w:tr>
        <w:trPr>
          <w:trHeight w:val="649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88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49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88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49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88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  <w:tr>
        <w:trPr>
          <w:trHeight w:val="649" w:hRule="atLeast"/>
        </w:trPr>
        <w:tc>
          <w:tcPr>
            <w:tcW w:w="39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8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val="el-GR" w:eastAsia="en-US" w:bidi="ar-SA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4380" w:leader="none"/>
        </w:tabs>
        <w:rPr/>
      </w:pPr>
      <w:r>
        <w:rPr/>
        <w:tab/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tbl>
      <w:tblPr>
        <w:tblStyle w:val="a3"/>
        <w:tblpPr w:vertAnchor="text" w:horzAnchor="margin" w:tblpXSpec="center" w:leftFromText="180" w:rightFromText="180" w:tblpY="171"/>
        <w:tblW w:w="8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7"/>
        <w:gridCol w:w="7074"/>
      </w:tblGrid>
      <w:tr>
        <w:trPr>
          <w:trHeight w:val="297" w:hRule="atLeast"/>
        </w:trPr>
        <w:tc>
          <w:tcPr>
            <w:tcW w:w="8651" w:type="dxa"/>
            <w:gridSpan w:val="2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l-GR" w:eastAsia="en-US" w:bidi="ar-SA"/>
              </w:rPr>
              <w:t>ΦΩΤΟΓΡΑΦΙΚΗ ΤΕΚΜΗΡΙΩΣΗ ΑΠΟΚΑΤΑΣΤΑΣΗΣ ΦΘΟΡΩΝ</w:t>
            </w:r>
          </w:p>
        </w:tc>
      </w:tr>
      <w:tr>
        <w:trPr>
          <w:trHeight w:val="2547" w:hRule="atLeast"/>
        </w:trPr>
        <w:tc>
          <w:tcPr>
            <w:tcW w:w="157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0"/>
              <w:ind w:left="22" w:hanging="0"/>
              <w:jc w:val="center"/>
              <w:rPr>
                <w:rFonts w:ascii="Times New Roman" w:hAnsi="Times New Roman"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l-GR" w:eastAsia="el-GR" w:bidi="ar-SA"/>
              </w:rPr>
              <w:t>Φωτογραφίες</w:t>
            </w:r>
          </w:p>
        </w:tc>
        <w:tc>
          <w:tcPr>
            <w:tcW w:w="70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l-GR" w:eastAsia="en-US" w:bidi="ar-SA"/>
              </w:rPr>
              <w:t>*</w:t>
            </w:r>
          </w:p>
        </w:tc>
      </w:tr>
    </w:tbl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FF0000"/>
        </w:rPr>
      </w:pPr>
      <w:r>
        <w:rPr>
          <w:b/>
          <w:bCs/>
          <w:i/>
          <w:iCs/>
          <w:sz w:val="20"/>
          <w:szCs w:val="20"/>
        </w:rPr>
        <w:t xml:space="preserve">              </w:t>
      </w:r>
      <w:r>
        <w:rPr>
          <w:b/>
          <w:bCs/>
          <w:i/>
          <w:iCs/>
          <w:sz w:val="20"/>
          <w:szCs w:val="20"/>
        </w:rPr>
        <w:t>*</w:t>
      </w:r>
      <w:r>
        <w:rPr>
          <w:rFonts w:cs="Times New Roman" w:ascii="Times New Roman" w:hAnsi="Times New Roman"/>
          <w:i/>
          <w:iCs/>
          <w:color w:val="FF0000"/>
        </w:rPr>
        <w:t xml:space="preserve"> </w:t>
      </w:r>
      <w:r>
        <w:rPr>
          <w:rFonts w:cs="Times New Roman" w:ascii="Times New Roman" w:hAnsi="Times New Roman"/>
          <w:i/>
          <w:iCs/>
        </w:rPr>
        <w:t xml:space="preserve">Επισύναψη φωτογραφικού υλικού των φθορών που αποκατασταθήκαν  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FF0000"/>
        </w:rPr>
      </w:pPr>
      <w:r>
        <w:rPr>
          <w:rFonts w:cs="Times New Roman" w:ascii="Times New Roman" w:hAnsi="Times New Roman"/>
          <w:i/>
          <w:iCs/>
          <w:color w:val="FF0000"/>
        </w:rPr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color w:val="FF0000"/>
        </w:rPr>
      </w:pPr>
      <w:r>
        <w:rPr>
          <w:rFonts w:cs="Times New Roman" w:ascii="Times New Roman" w:hAnsi="Times New Roman"/>
          <w:bCs/>
          <w:i/>
          <w:iCs/>
          <w:color w:val="FF0000"/>
        </w:rPr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color w:val="FF0000"/>
        </w:rPr>
      </w:pPr>
      <w:r>
        <w:rPr>
          <w:rFonts w:cs="Times New Roman" w:ascii="Times New Roman" w:hAnsi="Times New Roman"/>
          <w:bCs/>
          <w:i/>
          <w:iCs/>
          <w:color w:val="FF0000"/>
        </w:rPr>
      </w:r>
    </w:p>
    <w:p>
      <w:pPr>
        <w:pStyle w:val="Normal"/>
        <w:rPr>
          <w:b/>
          <w:b/>
          <w:bCs/>
          <w:i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</w:r>
    </w:p>
    <w:tbl>
      <w:tblPr>
        <w:tblStyle w:val="a3"/>
        <w:tblpPr w:vertAnchor="text" w:horzAnchor="margin" w:leftFromText="180" w:rightFromText="180" w:tblpX="700" w:tblpY="569"/>
        <w:tblW w:w="83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4402"/>
      </w:tblGrid>
      <w:tr>
        <w:trPr>
          <w:trHeight w:val="239" w:hRule="atLeast"/>
        </w:trPr>
        <w:tc>
          <w:tcPr>
            <w:tcW w:w="3964" w:type="dxa"/>
            <w:tcBorders/>
            <w:shd w:color="auto" w:fill="DEEAF6" w:themeFill="accent5" w:themeFillTint="33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59" w:before="24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l-GR" w:eastAsia="en-US" w:bidi="ar-SA"/>
              </w:rPr>
              <w:t>ΑΠΟΔΕΚΤΟ</w:t>
            </w:r>
          </w:p>
        </w:tc>
        <w:tc>
          <w:tcPr>
            <w:tcW w:w="4402" w:type="dxa"/>
            <w:tcBorders/>
            <w:shd w:color="auto" w:fill="DEEAF6" w:themeFill="accent5" w:themeFillTint="33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59" w:before="24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l-GR" w:eastAsia="en-US" w:bidi="ar-SA"/>
              </w:rPr>
              <w:t>ΜΗ ΑΠΟΔΕΚΤΟ</w:t>
            </w:r>
          </w:p>
        </w:tc>
      </w:tr>
      <w:tr>
        <w:trPr>
          <w:trHeight w:val="1800" w:hRule="atLeast"/>
        </w:trPr>
        <w:tc>
          <w:tcPr>
            <w:tcW w:w="3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56"/>
                <w:szCs w:val="56"/>
                <w:lang w:val="el-GR" w:eastAsia="en-US" w:bidi="ar-SA"/>
              </w:rPr>
              <w:t>□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i/>
                <w:i/>
                <w:iCs/>
                <w:lang w:val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el-GR" w:eastAsia="en-US" w:bidi="ar-SA"/>
              </w:rPr>
              <w:t>*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20"/>
          <w:tab w:val="left" w:pos="2205" w:leader="none"/>
        </w:tabs>
        <w:jc w:val="both"/>
        <w:rPr/>
      </w:pPr>
      <w:r>
        <w:rPr>
          <w:rFonts w:cs="Times New Roman" w:ascii="Times New Roman" w:hAnsi="Times New Roman"/>
          <w:i/>
          <w:iCs/>
        </w:rPr>
        <w:t xml:space="preserve">* Στη περίπτωση που το ακίνητο </w:t>
      </w:r>
      <w:r>
        <w:rPr>
          <w:rFonts w:eastAsia="Calibri" w:cs="Times New Roman" w:ascii="Times New Roman" w:hAnsi="Times New Roman"/>
          <w:i/>
          <w:iCs/>
        </w:rPr>
        <w:t xml:space="preserve">και στον 2ο δειγματοληπτικό έλεγχο δεν κριθεί κατάλληλο προς χρήση θα σημειώνεται Χ  στο ΜΗ ΑΠΟΔΕΚΤΟ, θα κρίνεται ακατάλληλο προς χρήση και θα απεντάσσεται από το Πρόγραμμα. </w:t>
      </w:r>
    </w:p>
    <w:p>
      <w:pPr>
        <w:pStyle w:val="Normal"/>
        <w:tabs>
          <w:tab w:val="clear" w:pos="720"/>
          <w:tab w:val="left" w:pos="3261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ΟΙ ΕΛΕΓΚΤΕΣ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ΗΜΕΡΟΜΗΝΙΑ 2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ΟΥ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ΔΕΙΓΜΑΤΟΛΗΠΤΙΚΟΥ ΕΛΕΓΧΟΥ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……</w:t>
      </w:r>
      <w:r>
        <w:rPr>
          <w:rFonts w:cs="Times New Roman" w:ascii="Times New Roman" w:hAnsi="Times New Roman"/>
          <w:b/>
          <w:bCs/>
          <w:sz w:val="24"/>
          <w:szCs w:val="24"/>
        </w:rPr>
        <w:t>/……./…….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ΟΝΟΜΑΤΕΠΩΝΥΜΟ / ΥΠΟΓΡΑΦΗ  /  ΙΔΙΟΤΗΤΑ ΕΛΕΓΚΤΩΝ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134" w:right="992" w:gutter="0" w:header="0" w:top="238" w:footer="0" w:bottom="1418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Garamond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16"/>
      <w:gridCol w:w="2729"/>
      <w:gridCol w:w="4073"/>
    </w:tblGrid>
    <w:tr>
      <w:trPr>
        <w:trHeight w:val="1416" w:hRule="atLeast"/>
      </w:trPr>
      <w:tc>
        <w:tcPr>
          <w:tcW w:w="3116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22" w:hanging="284"/>
            <w:rPr>
              <w:rFonts w:ascii="Tahoma" w:hAnsi="Tahoma" w:eastAsia="DejaVu Sans" w:cs="Tahoma"/>
              <w:color w:val="000000"/>
              <w:kern w:val="2"/>
              <w:sz w:val="10"/>
              <w:szCs w:val="10"/>
              <w:lang w:eastAsia="zh-CN"/>
            </w:rPr>
          </w:pPr>
          <w:r>
            <w:rPr/>
            <w:object w:dxaOrig="2700" w:dyaOrig="2700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26.3pt;height:30.05pt;mso-wrap-distance-right:0pt" filled="t" fillcolor="#FFFFFF" o:ole="">
                <v:imagedata r:id="rId2" o:title=""/>
              </v:shape>
              <o:OLEObject Type="Embed" ProgID="PBrush" ShapeID="ole_rId1" DrawAspect="Content" ObjectID="_1067290839" r:id="rId1"/>
            </w:objec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22" w:hanging="284"/>
            <w:jc w:val="center"/>
            <w:rPr>
              <w:rFonts w:ascii="Tahoma" w:hAnsi="Tahoma" w:eastAsia="DejaVu Sans" w:cs="Tahoma"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322" w:right="-154" w:hanging="284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ΕΛΛΗΝΙΚΗ ΔΗΜΟΚΡΑΤΙΑ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322" w:right="-154" w:hanging="284"/>
            <w:rPr>
              <w:rFonts w:ascii="Tahoma" w:hAnsi="Tahoma" w:eastAsia="DejaVu Sans" w:cs="Tahoma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ΥΠΟΥΡΓΕΙΟ ΚΟΙΝΩΝΙΚΗΣ ΣΥΝΟΧΗΣ ΚΑΙ ΟΙΚΟΓΕΝΕΙΑΣ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7" w:firstLine="1"/>
            <w:rPr>
              <w:rFonts w:ascii="Tahoma" w:hAnsi="Tahoma" w:eastAsia="DejaVu Sans" w:cs="Tahoma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ΓΕΝΙΚΗ ΓΡΑΜΜΑΤΕΙΑ ΔΗΜΟΓΡΑΦΙΚΗΣ ΚΑΙ ΣΤΕΓΑΣΤΙΚΗΣ ΠΟΛΙΤΙΚΗΣ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322" w:right="-154" w:hanging="284"/>
            <w:rPr>
              <w:rFonts w:ascii="Tahoma" w:hAnsi="Tahoma" w:eastAsia="DejaVu Sans" w:cs="Tahoma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ΓΕΝΙΚΗ ΓΡΑΜΜΑΤΕΙΑ ΚΟΙΝΩΝΙΚΗΣ ΑΛΛΗΛΕΓΓΥΗΣ ΚΑΙ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7" w:firstLine="1"/>
            <w:rPr>
              <w:rFonts w:ascii="Tahoma" w:hAnsi="Tahoma" w:eastAsia="DejaVu Sans" w:cs="Tahoma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ΚΑΤΑΠΟΛΕΜΙΣΗΣ ΤΗΣ ΦΤΩΧΕΙΑΣ</w:t>
          </w:r>
        </w:p>
      </w:tc>
      <w:tc>
        <w:tcPr>
          <w:tcW w:w="2729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jc w:val="center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Calibri" w:ascii="Garamond" w:hAnsi="Garamond"/>
              <w:b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/>
            <w:drawing>
              <wp:inline distT="0" distB="0" distL="0" distR="0">
                <wp:extent cx="390525" cy="381000"/>
                <wp:effectExtent l="0" t="0" r="0" b="0"/>
                <wp:docPr id="1" name="Εικόνα 1956092513" descr="Εικόνα που περιέχει γραφικά, clipart, γραφιστική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956092513" descr="Εικόνα που περιέχει γραφικά, clipart, γραφιστική, σχεδίαση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Calibri" w:ascii="Garamond" w:hAnsi="Garamond"/>
              <w:b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 xml:space="preserve">ΟΡΓΑΝΙΣΜΟΣ ΠΡΟΝΟΙΑΚΩΝ ΕΠΙΔΟΜΑΤΩΝ 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&amp; ΚΟΙΝΩΝΙΚΗΣ ΑΛΛΗΛΕΓΓΥΗΣ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jc w:val="center"/>
            <w:rPr>
              <w:rFonts w:ascii="Calibri" w:hAnsi="Calibri" w:eastAsia="Calibri" w:cs="Calibri"/>
              <w:color w:val="00000A"/>
              <w:kern w:val="2"/>
              <w:sz w:val="10"/>
              <w:szCs w:val="10"/>
              <w:lang w:eastAsia="zh-CN"/>
            </w:rPr>
          </w:pPr>
          <w:r>
            <w:rPr>
              <w:rFonts w:eastAsia="Calibri" w:cs="Calibri"/>
              <w:color w:val="00000A"/>
              <w:kern w:val="2"/>
              <w:sz w:val="10"/>
              <w:szCs w:val="10"/>
              <w:lang w:eastAsia="zh-CN"/>
            </w:rPr>
          </w:r>
        </w:p>
      </w:tc>
      <w:tc>
        <w:tcPr>
          <w:tcW w:w="4073" w:type="dxa"/>
          <w:tcBorders/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DejaVu Sans" w:cs="Arial"/>
              <w:b/>
              <w:b/>
              <w:bCs/>
              <w:color w:val="00000A"/>
              <w:kern w:val="2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rPr>
              <w:rFonts w:ascii="Calibri" w:hAnsi="Calibri" w:eastAsia="DejaVu Sans" w:cs="Arial"/>
              <w:b/>
              <w:b/>
              <w:bCs/>
              <w:color w:val="00000A"/>
              <w:kern w:val="2"/>
              <w:sz w:val="16"/>
              <w:szCs w:val="16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sz w:val="16"/>
              <w:szCs w:val="16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DejaVu Sans" w:cs="Calibri"/>
              <w:color w:val="00000A"/>
              <w:kern w:val="2"/>
              <w:sz w:val="28"/>
              <w:szCs w:val="28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sz w:val="28"/>
              <w:szCs w:val="28"/>
              <w:lang w:eastAsia="zh-CN"/>
            </w:rPr>
            <w:t xml:space="preserve">     </w:t>
          </w:r>
          <w:r>
            <w:rPr>
              <w:rFonts w:eastAsia="DejaVu Sans" w:cs="Calibri" w:ascii="Garamond" w:hAnsi="Garamond"/>
              <w:bCs/>
              <w:i/>
              <w:color w:val="000000"/>
              <w:kern w:val="2"/>
              <w:sz w:val="28"/>
              <w:szCs w:val="28"/>
              <w:lang w:eastAsia="zh-CN"/>
            </w:rPr>
            <w:t>Πρόγραμμα Στεγαστικής Συνδρομής «ΚΑΛΥΨΗ»</w:t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16"/>
      <w:gridCol w:w="2729"/>
      <w:gridCol w:w="4073"/>
    </w:tblGrid>
    <w:tr>
      <w:trPr>
        <w:trHeight w:val="1416" w:hRule="atLeast"/>
      </w:trPr>
      <w:tc>
        <w:tcPr>
          <w:tcW w:w="3116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22" w:hanging="284"/>
            <w:rPr>
              <w:rFonts w:ascii="Tahoma" w:hAnsi="Tahoma" w:eastAsia="DejaVu Sans" w:cs="Tahoma"/>
              <w:color w:val="000000"/>
              <w:kern w:val="2"/>
              <w:sz w:val="10"/>
              <w:szCs w:val="10"/>
              <w:lang w:eastAsia="zh-CN"/>
            </w:rPr>
          </w:pPr>
          <w:r>
            <w:rPr/>
            <w:object w:dxaOrig="2700" w:dyaOrig="2700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26.3pt;height:30.05pt;mso-wrap-distance-right:0pt" filled="t" fillcolor="#FFFFFF" o:ole="">
                <v:imagedata r:id="rId2" o:title=""/>
              </v:shape>
              <o:OLEObject Type="Embed" ProgID="PBrush" ShapeID="ole_rId1" DrawAspect="Content" ObjectID="_1533637316" r:id="rId1"/>
            </w:objec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22" w:hanging="284"/>
            <w:jc w:val="center"/>
            <w:rPr>
              <w:rFonts w:ascii="Tahoma" w:hAnsi="Tahoma" w:eastAsia="DejaVu Sans" w:cs="Tahoma"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322" w:right="-154" w:hanging="284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ΕΛΛΗΝΙΚΗ ΔΗΜΟΚΡΑΤΙΑ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322" w:right="-154" w:hanging="284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ΥΠΟΥΡΓΕΙΟ ΚΟΙΝΩΝΙΚΗΣ ΣΥΝΟΧΗΣ ΚΑΙ ΟΙΚΟΓΕΝΕΙΑΣ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7" w:firstLine="1"/>
            <w:rPr>
              <w:rFonts w:ascii="Tahoma" w:hAnsi="Tahoma" w:eastAsia="DejaVu Sans" w:cs="Tahoma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 xml:space="preserve">ΓΕΝΙΚΗ ΓΡΑΜΜΑΤΕΙΑ ΚΟΙΝΩΝΙΚΗΣ ΑΛΛΗΛΕΓΓΥΗΣ ΚΑΙ 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37" w:firstLine="1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ΚΑΤΑΠΟΛΕΜΗΣΗΣ ΤΗΣ ΦΤΩΧΕΙΑΣ</w:t>
          </w:r>
        </w:p>
      </w:tc>
      <w:tc>
        <w:tcPr>
          <w:tcW w:w="2729" w:type="dxa"/>
          <w:tcBorders/>
          <w:shd w:color="auto" w:fill="auto" w:val="clear"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jc w:val="center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Calibri" w:ascii="Garamond" w:hAnsi="Garamond"/>
              <w:b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/>
            <w:drawing>
              <wp:inline distT="0" distB="0" distL="0" distR="0">
                <wp:extent cx="390525" cy="381000"/>
                <wp:effectExtent l="0" t="0" r="0" b="0"/>
                <wp:docPr id="2" name="Εικόνα 286495852" descr="Εικόνα που περιέχει γραφικά, clipart, γραφιστική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86495852" descr="Εικόνα που περιέχει γραφικά, clipart, γραφιστική, σχεδίαση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uppressAutoHyphens w:val="true"/>
            <w:spacing w:lineRule="auto" w:line="240" w:before="0" w:after="0"/>
            <w:ind w:left="573" w:hanging="284"/>
            <w:rPr>
              <w:rFonts w:ascii="Garamond" w:hAnsi="Garamond" w:eastAsia="DejaVu Sans" w:cs="Calibri"/>
              <w:b/>
              <w:b/>
              <w:color w:val="000000"/>
              <w:kern w:val="2"/>
              <w:sz w:val="10"/>
              <w:szCs w:val="10"/>
              <w:lang w:eastAsia="zh-CN"/>
            </w:rPr>
          </w:pPr>
          <w:r>
            <w:rPr>
              <w:rFonts w:eastAsia="DejaVu Sans" w:cs="Calibri" w:ascii="Garamond" w:hAnsi="Garamond"/>
              <w:b/>
              <w:color w:val="000000"/>
              <w:kern w:val="2"/>
              <w:sz w:val="10"/>
              <w:szCs w:val="10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 xml:space="preserve">ΟΡΓΑΝΙΣΜΟΣ ΠΡΟΝΟΙΑΚΩΝ ΕΠΙΔΟΜΑΤΩΝ 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rPr>
              <w:rFonts w:ascii="Calibri" w:hAnsi="Calibri" w:eastAsia="DejaVu Sans" w:cs="Calibri"/>
              <w:color w:val="00000A"/>
              <w:kern w:val="2"/>
              <w:lang w:eastAsia="zh-CN"/>
            </w:rPr>
          </w:pPr>
          <w:r>
            <w:rPr>
              <w:rFonts w:eastAsia="DejaVu Sans" w:cs="Tahoma" w:ascii="Tahoma" w:hAnsi="Tahoma"/>
              <w:b/>
              <w:color w:val="000000"/>
              <w:kern w:val="2"/>
              <w:sz w:val="10"/>
              <w:szCs w:val="10"/>
              <w:lang w:eastAsia="zh-CN"/>
            </w:rPr>
            <w:t>&amp; ΚΟΙΝΩΝΙΚΗΣ ΑΛΛΗΛΕΓΓΥΗΣ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ind w:left="183" w:right="-154" w:hanging="0"/>
            <w:jc w:val="center"/>
            <w:rPr>
              <w:rFonts w:ascii="Calibri" w:hAnsi="Calibri" w:eastAsia="Calibri" w:cs="Calibri"/>
              <w:color w:val="00000A"/>
              <w:kern w:val="2"/>
              <w:sz w:val="10"/>
              <w:szCs w:val="10"/>
              <w:lang w:eastAsia="zh-CN"/>
            </w:rPr>
          </w:pPr>
          <w:r>
            <w:rPr>
              <w:rFonts w:eastAsia="Calibri" w:cs="Calibri"/>
              <w:color w:val="00000A"/>
              <w:kern w:val="2"/>
              <w:sz w:val="10"/>
              <w:szCs w:val="10"/>
              <w:lang w:eastAsia="zh-CN"/>
            </w:rPr>
          </w:r>
        </w:p>
      </w:tc>
      <w:tc>
        <w:tcPr>
          <w:tcW w:w="4073" w:type="dxa"/>
          <w:tcBorders/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DejaVu Sans" w:cs="Arial"/>
              <w:b/>
              <w:b/>
              <w:bCs/>
              <w:color w:val="00000A"/>
              <w:kern w:val="2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rPr>
              <w:rFonts w:ascii="Calibri" w:hAnsi="Calibri" w:eastAsia="DejaVu Sans" w:cs="Arial"/>
              <w:b/>
              <w:b/>
              <w:bCs/>
              <w:color w:val="00000A"/>
              <w:kern w:val="2"/>
              <w:sz w:val="16"/>
              <w:szCs w:val="16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sz w:val="16"/>
              <w:szCs w:val="16"/>
              <w:lang w:eastAsia="zh-CN"/>
            </w:rPr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DejaVu Sans" w:cs="Calibri"/>
              <w:color w:val="00000A"/>
              <w:kern w:val="2"/>
              <w:sz w:val="28"/>
              <w:szCs w:val="28"/>
              <w:lang w:eastAsia="zh-CN"/>
            </w:rPr>
          </w:pPr>
          <w:r>
            <w:rPr>
              <w:rFonts w:eastAsia="DejaVu Sans" w:cs="Arial"/>
              <w:b/>
              <w:bCs/>
              <w:color w:val="00000A"/>
              <w:kern w:val="2"/>
              <w:sz w:val="28"/>
              <w:szCs w:val="28"/>
              <w:lang w:eastAsia="zh-CN"/>
            </w:rPr>
            <w:t xml:space="preserve">     </w:t>
          </w:r>
          <w:r>
            <w:rPr>
              <w:rFonts w:eastAsia="DejaVu Sans" w:cs="Calibri" w:ascii="Garamond" w:hAnsi="Garamond"/>
              <w:bCs/>
              <w:i/>
              <w:color w:val="000000"/>
              <w:kern w:val="2"/>
              <w:sz w:val="28"/>
              <w:szCs w:val="28"/>
              <w:lang w:eastAsia="zh-CN"/>
            </w:rPr>
            <w:t>Πρόγραμμα Στεγαστικής Συνδρομής «ΚΑΛΥΨΗ»</w:t>
          </w:r>
        </w:p>
      </w:tc>
    </w:tr>
  </w:tbl>
  <w:p>
    <w:pPr>
      <w:pStyle w:val="Normal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contextualSpacing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" w:hanging="360"/>
      </w:pPr>
      <w:rPr>
        <w:sz w:val="24"/>
        <w:b/>
        <w:szCs w:val="24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79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6f9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b472c"/>
    <w:rPr>
      <w:color w:val="0000FF"/>
      <w:u w:val="single"/>
    </w:rPr>
  </w:style>
  <w:style w:type="character" w:styleId="1" w:customStyle="1">
    <w:name w:val="Ανεπίλυτη αναφορά1"/>
    <w:basedOn w:val="DefaultParagraphFont"/>
    <w:uiPriority w:val="99"/>
    <w:semiHidden/>
    <w:unhideWhenUsed/>
    <w:qFormat/>
    <w:rsid w:val="00ab472c"/>
    <w:rPr>
      <w:color w:val="808080"/>
      <w:shd w:fill="E6E6E6" w:val="clear"/>
    </w:rPr>
  </w:style>
  <w:style w:type="character" w:styleId="Char" w:customStyle="1">
    <w:name w:val="Κεφαλίδα Char"/>
    <w:basedOn w:val="DefaultParagraphFont"/>
    <w:link w:val="a5"/>
    <w:uiPriority w:val="99"/>
    <w:qFormat/>
    <w:rsid w:val="002c65ad"/>
    <w:rPr/>
  </w:style>
  <w:style w:type="character" w:styleId="Char1" w:customStyle="1">
    <w:name w:val="Υποσέλιδο Char"/>
    <w:basedOn w:val="DefaultParagraphFont"/>
    <w:link w:val="a6"/>
    <w:uiPriority w:val="99"/>
    <w:qFormat/>
    <w:rsid w:val="002c65ad"/>
    <w:rPr/>
  </w:style>
  <w:style w:type="character" w:styleId="Char2" w:customStyle="1">
    <w:name w:val="Χωρίς διάστιχο Char"/>
    <w:basedOn w:val="DefaultParagraphFont"/>
    <w:link w:val="a7"/>
    <w:uiPriority w:val="1"/>
    <w:qFormat/>
    <w:rsid w:val="0003486a"/>
    <w:rPr>
      <w:rFonts w:eastAsia="" w:eastAsiaTheme="minorEastAsia"/>
      <w:lang w:eastAsia="el-GR"/>
    </w:rPr>
  </w:style>
  <w:style w:type="character" w:styleId="2" w:customStyle="1">
    <w:name w:val="Ανεπίλυτη αναφορά2"/>
    <w:basedOn w:val="DefaultParagraphFont"/>
    <w:uiPriority w:val="99"/>
    <w:semiHidden/>
    <w:unhideWhenUsed/>
    <w:qFormat/>
    <w:rsid w:val="00ee7021"/>
    <w:rPr>
      <w:color w:val="605E5C"/>
      <w:shd w:fill="E1DFDD" w:val="clear"/>
    </w:rPr>
  </w:style>
  <w:style w:type="character" w:styleId="Char3" w:customStyle="1">
    <w:name w:val="Κείμενο πλαισίου Char"/>
    <w:basedOn w:val="DefaultParagraphFont"/>
    <w:link w:val="a8"/>
    <w:uiPriority w:val="99"/>
    <w:semiHidden/>
    <w:qFormat/>
    <w:rsid w:val="00b60bb3"/>
    <w:rPr>
      <w:rFonts w:ascii="Tahoma" w:hAnsi="Tahoma" w:cs="Tahoma"/>
      <w:sz w:val="16"/>
      <w:szCs w:val="16"/>
    </w:rPr>
  </w:style>
  <w:style w:type="character" w:styleId="Char4" w:customStyle="1">
    <w:name w:val="Χάρτης εγγράφου Char"/>
    <w:basedOn w:val="DefaultParagraphFont"/>
    <w:link w:val="a9"/>
    <w:uiPriority w:val="99"/>
    <w:semiHidden/>
    <w:qFormat/>
    <w:rsid w:val="00b60bb3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595c"/>
    <w:rPr>
      <w:sz w:val="16"/>
      <w:szCs w:val="16"/>
    </w:rPr>
  </w:style>
  <w:style w:type="character" w:styleId="Char5" w:customStyle="1">
    <w:name w:val="Κείμενο σχολίου Char"/>
    <w:basedOn w:val="DefaultParagraphFont"/>
    <w:link w:val="ab"/>
    <w:uiPriority w:val="99"/>
    <w:qFormat/>
    <w:rsid w:val="0034595c"/>
    <w:rPr>
      <w:sz w:val="20"/>
      <w:szCs w:val="20"/>
    </w:rPr>
  </w:style>
  <w:style w:type="character" w:styleId="Char6" w:customStyle="1">
    <w:name w:val="Θέμα σχολίου Char"/>
    <w:basedOn w:val="Char5"/>
    <w:link w:val="ac"/>
    <w:uiPriority w:val="99"/>
    <w:semiHidden/>
    <w:qFormat/>
    <w:rsid w:val="0034595c"/>
    <w:rPr>
      <w:b/>
      <w:bCs/>
      <w:sz w:val="20"/>
      <w:szCs w:val="20"/>
    </w:rPr>
  </w:style>
  <w:style w:type="character" w:styleId="Cf01" w:customStyle="1">
    <w:name w:val="cf01"/>
    <w:basedOn w:val="DefaultParagraphFont"/>
    <w:qFormat/>
    <w:rsid w:val="00e47cdd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91896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"/>
    <w:uiPriority w:val="99"/>
    <w:unhideWhenUsed/>
    <w:rsid w:val="002c65a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0"/>
    <w:uiPriority w:val="99"/>
    <w:unhideWhenUsed/>
    <w:rsid w:val="002c65a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NoSpacing">
    <w:name w:val="No Spacing"/>
    <w:link w:val="Char1"/>
    <w:uiPriority w:val="1"/>
    <w:qFormat/>
    <w:rsid w:val="0003486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l-GR" w:eastAsia="el-GR" w:bidi="ar-SA"/>
    </w:rPr>
  </w:style>
  <w:style w:type="paragraph" w:styleId="BalloonText">
    <w:name w:val="Balloon Text"/>
    <w:basedOn w:val="Normal"/>
    <w:link w:val="Char2"/>
    <w:uiPriority w:val="99"/>
    <w:semiHidden/>
    <w:unhideWhenUsed/>
    <w:qFormat/>
    <w:rsid w:val="00b60b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Char3"/>
    <w:uiPriority w:val="99"/>
    <w:semiHidden/>
    <w:unhideWhenUsed/>
    <w:qFormat/>
    <w:rsid w:val="00b60b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har4"/>
    <w:uiPriority w:val="99"/>
    <w:unhideWhenUsed/>
    <w:qFormat/>
    <w:rsid w:val="0034595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har5"/>
    <w:uiPriority w:val="99"/>
    <w:semiHidden/>
    <w:unhideWhenUsed/>
    <w:qFormat/>
    <w:rsid w:val="0034595c"/>
    <w:pPr/>
    <w:rPr>
      <w:b/>
      <w:bCs/>
    </w:rPr>
  </w:style>
  <w:style w:type="paragraph" w:styleId="Pf0" w:customStyle="1">
    <w:name w:val="pf0"/>
    <w:basedOn w:val="Normal"/>
    <w:qFormat/>
    <w:rsid w:val="00e47c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b47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Πλέγμα πίνακα1"/>
    <w:basedOn w:val="a1"/>
    <w:uiPriority w:val="39"/>
    <w:rsid w:val="00165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3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E71CE1F-3FEC-4651-A4CC-A3AD3D4E7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LibreOffice/7.2.5.2$Windows_X86_64 LibreOffice_project/499f9727c189e6ef3471021d6132d4c694f357e5</Application>
  <AppVersion>15.0000</AppVersion>
  <Pages>2</Pages>
  <Words>615</Words>
  <Characters>4130</Characters>
  <CharactersWithSpaces>5146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2023-10-30T12:24:00Z</dcterms:created>
  <dc:creator>Panagiotis Georgostathis</dc:creator>
  <dc:description/>
  <dc:language>el-GR</dc:language>
  <cp:lastModifiedBy>Παναγιώτα Αντωνιάδου</cp:lastModifiedBy>
  <cp:lastPrinted>2023-10-05T21:06:00Z</cp:lastPrinted>
  <dcterms:modified xsi:type="dcterms:W3CDTF">2023-11-02T13:39:00Z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